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0B" w:rsidRPr="000D520A" w:rsidRDefault="001842AC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bookmarkStart w:id="0" w:name="PastorRichardAllenFarmerCrossroadsChurch"/>
      <w:r w:rsidRPr="000D520A">
        <w:rPr>
          <w:rFonts w:ascii="Book Antiqua" w:hAnsi="Book Antiqua"/>
          <w:sz w:val="24"/>
          <w:szCs w:val="24"/>
          <w:u w:color="000000"/>
        </w:rPr>
        <w:t>Pastor Richard Allen Farmer</w:t>
      </w:r>
    </w:p>
    <w:p w:rsidR="00EF750B" w:rsidRPr="000D520A" w:rsidRDefault="001842AC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0D520A">
        <w:rPr>
          <w:rFonts w:ascii="Book Antiqua" w:hAnsi="Book Antiqua"/>
          <w:sz w:val="24"/>
          <w:szCs w:val="24"/>
          <w:u w:color="000000"/>
        </w:rPr>
        <w:t>Crossroads Church</w:t>
      </w:r>
    </w:p>
    <w:p w:rsidR="00EF750B" w:rsidRPr="000D520A" w:rsidRDefault="001842AC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0D520A">
        <w:rPr>
          <w:rFonts w:ascii="Book Antiqua" w:hAnsi="Book Antiqua"/>
          <w:sz w:val="24"/>
          <w:szCs w:val="24"/>
          <w:u w:color="000000"/>
        </w:rPr>
        <w:t xml:space="preserve">5587 </w:t>
      </w:r>
      <w:proofErr w:type="spellStart"/>
      <w:r w:rsidRPr="000D520A">
        <w:rPr>
          <w:rFonts w:ascii="Book Antiqua" w:hAnsi="Book Antiqua"/>
          <w:sz w:val="24"/>
          <w:szCs w:val="24"/>
          <w:u w:color="000000"/>
        </w:rPr>
        <w:t>Redan</w:t>
      </w:r>
      <w:proofErr w:type="spellEnd"/>
      <w:r w:rsidRPr="000D520A">
        <w:rPr>
          <w:rFonts w:ascii="Book Antiqua" w:hAnsi="Book Antiqua"/>
          <w:sz w:val="24"/>
          <w:szCs w:val="24"/>
          <w:u w:color="000000"/>
        </w:rPr>
        <w:t xml:space="preserve"> Rd.</w:t>
      </w:r>
    </w:p>
    <w:p w:rsidR="00EF750B" w:rsidRPr="000D520A" w:rsidRDefault="001842AC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0D520A">
        <w:rPr>
          <w:rFonts w:ascii="Book Antiqua" w:hAnsi="Book Antiqua"/>
          <w:sz w:val="24"/>
          <w:szCs w:val="24"/>
          <w:u w:color="000000"/>
        </w:rPr>
        <w:t>Stone Mountain, GA 30088</w:t>
      </w:r>
    </w:p>
    <w:p w:rsidR="00EF750B" w:rsidRPr="000D520A" w:rsidRDefault="001842AC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0D520A">
        <w:rPr>
          <w:rFonts w:ascii="Book Antiqua" w:hAnsi="Book Antiqua"/>
          <w:sz w:val="24"/>
          <w:szCs w:val="24"/>
          <w:u w:color="000000"/>
        </w:rPr>
        <w:t>770.469.9069</w:t>
      </w:r>
    </w:p>
    <w:p w:rsidR="00EF750B" w:rsidRPr="000D520A" w:rsidRDefault="001842AC">
      <w:pPr>
        <w:pStyle w:val="Default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val="single" w:color="000000"/>
        </w:rPr>
      </w:pPr>
      <w:r w:rsidRPr="000D520A">
        <w:rPr>
          <w:rFonts w:ascii="Book Antiqua" w:hAnsi="Book Antiqua"/>
          <w:sz w:val="24"/>
          <w:szCs w:val="24"/>
          <w:u w:val="single" w:color="000000"/>
        </w:rPr>
        <w:t>One Cross, Two Views</w:t>
      </w:r>
    </w:p>
    <w:p w:rsidR="00EF750B" w:rsidRPr="000D520A" w:rsidRDefault="001842AC">
      <w:pPr>
        <w:pStyle w:val="Default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0D520A">
        <w:rPr>
          <w:rFonts w:ascii="Book Antiqua" w:hAnsi="Book Antiqua"/>
          <w:sz w:val="24"/>
          <w:szCs w:val="24"/>
          <w:u w:color="000000"/>
        </w:rPr>
        <w:t>Text: 1 Corinthians 1:18-25</w:t>
      </w:r>
    </w:p>
    <w:p w:rsidR="00EF750B" w:rsidRPr="000D520A" w:rsidRDefault="00EF750B">
      <w:pPr>
        <w:pStyle w:val="Default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</w:p>
    <w:bookmarkEnd w:id="0"/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0D520A">
        <w:rPr>
          <w:rFonts w:ascii="Book Antiqua" w:hAnsi="Book Antiqua"/>
          <w:sz w:val="24"/>
          <w:szCs w:val="24"/>
          <w:u w:color="000000"/>
        </w:rPr>
        <w:t xml:space="preserve">In his nineteenth century hymn, based on Galatians 6:14, John Bowring writes, </w:t>
      </w:r>
    </w:p>
    <w:p w:rsidR="00EF750B" w:rsidRPr="000D520A" w:rsidRDefault="00EF750B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shd w:val="clear" w:color="auto" w:fill="F0ECD2"/>
        </w:rPr>
      </w:pP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1. In the cross of Christ 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I glory,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Towering o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’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er the wrecks of time;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All the light of sacred story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Gathers round its head sublime.</w:t>
      </w:r>
    </w:p>
    <w:p w:rsidR="00EF750B" w:rsidRPr="000D520A" w:rsidRDefault="00EF750B">
      <w:pPr>
        <w:pStyle w:val="Default"/>
        <w:spacing w:line="480" w:lineRule="auto"/>
        <w:rPr>
          <w:rFonts w:ascii="Book Antiqua" w:eastAsia="Arial" w:hAnsi="Book Antiqua" w:cs="Arial"/>
          <w:b/>
          <w:bCs/>
          <w:sz w:val="24"/>
          <w:szCs w:val="24"/>
          <w:shd w:val="clear" w:color="auto" w:fill="FEFFFE"/>
        </w:rPr>
      </w:pP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2. When the woes of life </w:t>
      </w:r>
      <w:proofErr w:type="spellStart"/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o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’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ertake</w:t>
      </w:r>
      <w:proofErr w:type="spellEnd"/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 me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—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Hopes </w:t>
      </w:r>
      <w:proofErr w:type="gramStart"/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deceive</w:t>
      </w:r>
      <w:proofErr w:type="gramEnd"/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, and fears annoy,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Never shall the cross forsake me,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Lo! it glows with peace and joy.</w:t>
      </w:r>
    </w:p>
    <w:p w:rsidR="00EF750B" w:rsidRPr="000D520A" w:rsidRDefault="00EF750B">
      <w:pPr>
        <w:pStyle w:val="Default"/>
        <w:spacing w:line="480" w:lineRule="auto"/>
        <w:rPr>
          <w:rFonts w:ascii="Book Antiqua" w:eastAsia="Arial" w:hAnsi="Book Antiqua" w:cs="Arial"/>
          <w:b/>
          <w:bCs/>
          <w:sz w:val="24"/>
          <w:szCs w:val="24"/>
          <w:shd w:val="clear" w:color="auto" w:fill="FEFFFE"/>
        </w:rPr>
      </w:pP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3. When the 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sun of bliss is beaming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Light and love upon my way,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From the cross the radiance streaming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lastRenderedPageBreak/>
        <w:t>Adds more luster to the day.</w:t>
      </w:r>
    </w:p>
    <w:p w:rsidR="00EF750B" w:rsidRPr="000D520A" w:rsidRDefault="00EF750B">
      <w:pPr>
        <w:pStyle w:val="Default"/>
        <w:spacing w:line="480" w:lineRule="auto"/>
        <w:rPr>
          <w:rFonts w:ascii="Book Antiqua" w:eastAsia="Arial" w:hAnsi="Book Antiqua" w:cs="Arial"/>
          <w:b/>
          <w:bCs/>
          <w:sz w:val="24"/>
          <w:szCs w:val="24"/>
          <w:shd w:val="clear" w:color="auto" w:fill="FEFFFE"/>
        </w:rPr>
      </w:pP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 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4. 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Bane and blessing, pain and pleasure,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By the cross are sanctified;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Peace is there that knows no measure,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Joys that through all time 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abide.</w:t>
      </w:r>
    </w:p>
    <w:p w:rsidR="00EF750B" w:rsidRPr="000D520A" w:rsidRDefault="00EF750B">
      <w:pPr>
        <w:pStyle w:val="Default"/>
        <w:spacing w:line="480" w:lineRule="auto"/>
        <w:rPr>
          <w:rFonts w:ascii="Book Antiqua" w:eastAsia="Arial" w:hAnsi="Book Antiqua" w:cs="Arial"/>
          <w:b/>
          <w:bCs/>
          <w:sz w:val="24"/>
          <w:szCs w:val="24"/>
          <w:shd w:val="clear" w:color="auto" w:fill="FEFFFE"/>
        </w:rPr>
      </w:pP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You and I glory in the cross but 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‘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tis not seen by all in the same light. </w:t>
      </w:r>
      <w:r w:rsidR="000D520A" w:rsidRPr="000D520A">
        <w:rPr>
          <w:rFonts w:ascii="Book Antiqua" w:hAnsi="Book Antiqua"/>
          <w:sz w:val="24"/>
          <w:szCs w:val="24"/>
          <w:shd w:val="clear" w:color="auto" w:fill="FEFFFE"/>
        </w:rPr>
        <w:t>The non-believer and we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 have no disagreement on the historicity of the cross. We both agree that the crucifixion occurred. The difference is in the value attached 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to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 the cross. Our tension, if there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 be one, in around the issue of perspective. A perspective is a view and a point of view. It is the way one sees an object or a matter. Perspective can be physical (an aerial perspective; let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’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s view the model from the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 side and get the lateral perspective). Perspective can also be mental</w:t>
      </w:r>
      <w:r w:rsidR="000D520A">
        <w:rPr>
          <w:rFonts w:ascii="Book Antiqua" w:hAnsi="Book Antiqua"/>
          <w:sz w:val="24"/>
          <w:szCs w:val="24"/>
          <w:shd w:val="clear" w:color="auto" w:fill="FEFFFE"/>
        </w:rPr>
        <w:t xml:space="preserve"> </w:t>
      </w:r>
      <w:r w:rsidR="000D520A" w:rsidRPr="000D520A">
        <w:rPr>
          <w:rFonts w:ascii="Book Antiqua" w:hAnsi="Book Antiqua"/>
          <w:sz w:val="24"/>
          <w:szCs w:val="24"/>
          <w:shd w:val="clear" w:color="auto" w:fill="FEFFFE"/>
        </w:rPr>
        <w:t>(let’s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 hear Gloria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’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s opinion and get the management perspective; let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’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s hear the worker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’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s union perspective).</w:t>
      </w: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lastRenderedPageBreak/>
        <w:t>Look at this cartoon:</w:t>
      </w:r>
      <w:r w:rsidRPr="000D520A">
        <w:rPr>
          <w:rFonts w:ascii="Book Antiqua" w:eastAsia="Verdana" w:hAnsi="Book Antiqua" w:cs="Verdana"/>
          <w:noProof/>
          <w:sz w:val="24"/>
          <w:szCs w:val="24"/>
          <w:shd w:val="clear" w:color="auto" w:fill="FEFFF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-294778</wp:posOffset>
            </wp:positionH>
            <wp:positionV relativeFrom="line">
              <wp:posOffset>251221</wp:posOffset>
            </wp:positionV>
            <wp:extent cx="4316658" cy="31715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93FDFCF-22B6-4957-9FD8-C8BEDD72ABA4-L0-001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658" cy="3171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>One elephant, six perspectives and all t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hink they are correct. In a sense, given their perspective and the sensory information given, they 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are 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correct.</w:t>
      </w: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I want to examine this text by seeing a statement, a quotation, four questions, two 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“</w:t>
      </w:r>
      <w:proofErr w:type="spellStart"/>
      <w:proofErr w:type="gramStart"/>
      <w:r w:rsidRPr="000D520A">
        <w:rPr>
          <w:rFonts w:ascii="Book Antiqua" w:hAnsi="Book Antiqua"/>
          <w:sz w:val="24"/>
          <w:szCs w:val="24"/>
          <w:shd w:val="clear" w:color="auto" w:fill="FEFFFE"/>
        </w:rPr>
        <w:t>but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”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s</w:t>
      </w:r>
      <w:proofErr w:type="spellEnd"/>
      <w:proofErr w:type="gramEnd"/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 and a summary.</w:t>
      </w: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b/>
          <w:b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b/>
          <w:bCs/>
          <w:sz w:val="24"/>
          <w:szCs w:val="24"/>
          <w:shd w:val="clear" w:color="auto" w:fill="FEFFFE"/>
        </w:rPr>
        <w:t>The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 </w:t>
      </w:r>
      <w:r w:rsidRPr="000D520A">
        <w:rPr>
          <w:rFonts w:ascii="Book Antiqua" w:hAnsi="Book Antiqua"/>
          <w:b/>
          <w:bCs/>
          <w:sz w:val="24"/>
          <w:szCs w:val="24"/>
          <w:shd w:val="clear" w:color="auto" w:fill="FEFFFE"/>
        </w:rPr>
        <w:t>statement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b/>
          <w:bCs/>
          <w:sz w:val="24"/>
          <w:szCs w:val="24"/>
          <w:shd w:val="clear" w:color="auto" w:fill="FEFFFE"/>
        </w:rPr>
        <w:t xml:space="preserve"> “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The message of the 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cross is foolishness to those who are perishing.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” 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That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’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s a perspective, a point of view. The Greek word for 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foolishness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 is </w:t>
      </w:r>
      <w:proofErr w:type="spellStart"/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moria</w:t>
      </w:r>
      <w:proofErr w:type="spellEnd"/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. 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The sense of that word is 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folly, ridiculous thought, unfounded opinion, </w:t>
      </w:r>
      <w:r w:rsidR="000D520A"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absurdity, silly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 talk. </w:t>
      </w:r>
      <w:proofErr w:type="spellStart"/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Moria</w:t>
      </w:r>
      <w:proofErr w:type="spellEnd"/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. 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We get the 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lastRenderedPageBreak/>
        <w:t>English word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 </w:t>
      </w:r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moron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 from this word. To some, the cross is silly, moronic. That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’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s one point of view and for many</w:t>
      </w:r>
      <w:r w:rsidR="000D520A">
        <w:rPr>
          <w:rFonts w:ascii="Book Antiqua" w:hAnsi="Book Antiqua"/>
          <w:sz w:val="24"/>
          <w:szCs w:val="24"/>
          <w:shd w:val="clear" w:color="auto" w:fill="FEFFFE"/>
        </w:rPr>
        <w:t xml:space="preserve"> 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(the perishing), it is a valid perspective. </w:t>
      </w: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b/>
          <w:b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b/>
          <w:bCs/>
          <w:sz w:val="24"/>
          <w:szCs w:val="24"/>
          <w:shd w:val="clear" w:color="auto" w:fill="FEFFFE"/>
        </w:rPr>
        <w:t>The quotation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>Paul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’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s quote is from the book of Isaiah, chapter 29, verse 14. In that setting, Jerusalem has beco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me full of themselves. God tells them He </w:t>
      </w:r>
      <w:r w:rsidR="000D520A">
        <w:rPr>
          <w:rFonts w:ascii="Book Antiqua" w:hAnsi="Book Antiqua"/>
          <w:sz w:val="24"/>
          <w:szCs w:val="24"/>
          <w:shd w:val="clear" w:color="auto" w:fill="FEFFFE"/>
        </w:rPr>
        <w:t xml:space="preserve">is 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about to do a marvelous work. Jerusalem must careful about their perspective, however. God will work, but not through the allegedly wise men from whom Jerusalem may have previous gotten their understanding.</w:t>
      </w: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b/>
          <w:bCs/>
          <w:sz w:val="24"/>
          <w:szCs w:val="24"/>
          <w:shd w:val="clear" w:color="auto" w:fill="FEFFFE"/>
        </w:rPr>
      </w:pP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b/>
          <w:b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b/>
          <w:bCs/>
          <w:sz w:val="24"/>
          <w:szCs w:val="24"/>
          <w:shd w:val="clear" w:color="auto" w:fill="FEFFFE"/>
        </w:rPr>
        <w:t xml:space="preserve">Four </w:t>
      </w:r>
      <w:r w:rsidRPr="000D520A">
        <w:rPr>
          <w:rFonts w:ascii="Book Antiqua" w:hAnsi="Book Antiqua"/>
          <w:b/>
          <w:bCs/>
          <w:sz w:val="24"/>
          <w:szCs w:val="24"/>
          <w:shd w:val="clear" w:color="auto" w:fill="FEFFFE"/>
        </w:rPr>
        <w:t>questions</w:t>
      </w:r>
    </w:p>
    <w:p w:rsidR="00EF750B" w:rsidRPr="000D520A" w:rsidRDefault="001842AC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shd w:val="clear" w:color="auto" w:fill="F0ECD2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>Where is the wise?</w:t>
      </w:r>
    </w:p>
    <w:p w:rsidR="00EF750B" w:rsidRPr="000D520A" w:rsidRDefault="001842AC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shd w:val="clear" w:color="auto" w:fill="F0ECD2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>Where is the scribe?</w:t>
      </w:r>
    </w:p>
    <w:p w:rsidR="00EF750B" w:rsidRPr="000D520A" w:rsidRDefault="001842AC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shd w:val="clear" w:color="auto" w:fill="F0ECD2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>Where is the disputer of this age?</w:t>
      </w:r>
    </w:p>
    <w:p w:rsidR="00EF750B" w:rsidRPr="000D520A" w:rsidRDefault="001842AC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shd w:val="clear" w:color="auto" w:fill="F0ECD2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>Has not God made foolish the wisdom of this world?</w:t>
      </w: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b/>
          <w:b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b/>
          <w:bCs/>
          <w:sz w:val="24"/>
          <w:szCs w:val="24"/>
          <w:shd w:val="clear" w:color="auto" w:fill="FEFFFE"/>
        </w:rPr>
        <w:t xml:space="preserve">Two </w:t>
      </w:r>
      <w:r w:rsidRPr="000D520A">
        <w:rPr>
          <w:rFonts w:ascii="Book Antiqua" w:hAnsi="Book Antiqua"/>
          <w:b/>
          <w:bCs/>
          <w:sz w:val="24"/>
          <w:szCs w:val="24"/>
          <w:shd w:val="clear" w:color="auto" w:fill="FEFFFE"/>
        </w:rPr>
        <w:t>“</w:t>
      </w:r>
      <w:proofErr w:type="spellStart"/>
      <w:proofErr w:type="gramStart"/>
      <w:r w:rsidRPr="000D520A">
        <w:rPr>
          <w:rFonts w:ascii="Book Antiqua" w:hAnsi="Book Antiqua"/>
          <w:b/>
          <w:bCs/>
          <w:sz w:val="24"/>
          <w:szCs w:val="24"/>
          <w:shd w:val="clear" w:color="auto" w:fill="FEFFFE"/>
        </w:rPr>
        <w:t>Buts</w:t>
      </w:r>
      <w:r w:rsidRPr="000D520A">
        <w:rPr>
          <w:rFonts w:ascii="Book Antiqua" w:hAnsi="Book Antiqua"/>
          <w:b/>
          <w:bCs/>
          <w:sz w:val="24"/>
          <w:szCs w:val="24"/>
          <w:shd w:val="clear" w:color="auto" w:fill="FEFFFE"/>
        </w:rPr>
        <w:t>”</w:t>
      </w:r>
      <w:r w:rsidRPr="000D520A">
        <w:rPr>
          <w:rFonts w:ascii="Book Antiqua" w:hAnsi="Book Antiqua"/>
          <w:b/>
          <w:bCs/>
          <w:sz w:val="24"/>
          <w:szCs w:val="24"/>
          <w:shd w:val="clear" w:color="auto" w:fill="FEFFFE"/>
        </w:rPr>
        <w:t>s</w:t>
      </w:r>
      <w:proofErr w:type="spellEnd"/>
      <w:proofErr w:type="gramEnd"/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>A. But we preach Christ crucified. The Christ of the cross!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>B. But to those who are called</w:t>
      </w:r>
      <w:proofErr w:type="gramStart"/>
      <w:r w:rsidRPr="000D520A">
        <w:rPr>
          <w:rFonts w:ascii="Book Antiqua" w:hAnsi="Book Antiqua"/>
          <w:sz w:val="24"/>
          <w:szCs w:val="24"/>
          <w:shd w:val="clear" w:color="auto" w:fill="FEFFFE"/>
        </w:rPr>
        <w:t>....those</w:t>
      </w:r>
      <w:proofErr w:type="gramEnd"/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 who 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have a certain perspective on the cross...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b/>
          <w:bCs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b/>
          <w:bCs/>
          <w:sz w:val="24"/>
          <w:szCs w:val="24"/>
          <w:shd w:val="clear" w:color="auto" w:fill="FEFFFE"/>
        </w:rPr>
        <w:t>A summary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>The foolishness(</w:t>
      </w:r>
      <w:proofErr w:type="spellStart"/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moros</w:t>
      </w:r>
      <w:proofErr w:type="spellEnd"/>
      <w:r w:rsidRPr="000D520A">
        <w:rPr>
          <w:rFonts w:ascii="Book Antiqua" w:hAnsi="Book Antiqua"/>
          <w:i/>
          <w:iCs/>
          <w:sz w:val="24"/>
          <w:szCs w:val="24"/>
          <w:shd w:val="clear" w:color="auto" w:fill="FEFFFE"/>
        </w:rPr>
        <w:t>)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of God is wiser(</w:t>
      </w:r>
      <w:proofErr w:type="spellStart"/>
      <w:r w:rsidRPr="000D520A">
        <w:rPr>
          <w:rFonts w:ascii="Book Antiqua" w:hAnsi="Book Antiqua"/>
          <w:sz w:val="24"/>
          <w:szCs w:val="24"/>
          <w:shd w:val="clear" w:color="auto" w:fill="FEFFFE"/>
        </w:rPr>
        <w:t>sophos</w:t>
      </w:r>
      <w:proofErr w:type="spellEnd"/>
      <w:r w:rsidRPr="000D520A">
        <w:rPr>
          <w:rFonts w:ascii="Book Antiqua" w:hAnsi="Book Antiqua"/>
          <w:sz w:val="24"/>
          <w:szCs w:val="24"/>
          <w:shd w:val="clear" w:color="auto" w:fill="FEFFFE"/>
        </w:rPr>
        <w:t>) than humanity and the weakness of God is stronger than humanity.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lastRenderedPageBreak/>
        <w:t>One cross, two views. Yes, the cross is gory, but also full of glory!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One cross, two views. 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To those who are perishing it is moronic. As for me,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>I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’</w:t>
      </w:r>
      <w:r w:rsidRPr="000D520A">
        <w:rPr>
          <w:rFonts w:ascii="Book Antiqua" w:hAnsi="Book Antiqua"/>
          <w:sz w:val="24"/>
          <w:szCs w:val="24"/>
          <w:shd w:val="clear" w:color="auto" w:fill="FEFFFE"/>
        </w:rPr>
        <w:t>ll cherish the old rugged cross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proofErr w:type="spellStart"/>
      <w:r w:rsidRPr="000D520A">
        <w:rPr>
          <w:rFonts w:ascii="Book Antiqua" w:hAnsi="Book Antiqua"/>
          <w:sz w:val="24"/>
          <w:szCs w:val="24"/>
          <w:shd w:val="clear" w:color="auto" w:fill="FEFFFE"/>
        </w:rPr>
        <w:t>Til</w:t>
      </w:r>
      <w:proofErr w:type="spellEnd"/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 my trophies at last I lay down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>I will cling to the old rugged cross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And exchange it </w:t>
      </w:r>
      <w:r w:rsidR="000D520A" w:rsidRPr="000D520A">
        <w:rPr>
          <w:rFonts w:ascii="Book Antiqua" w:hAnsi="Book Antiqua"/>
          <w:sz w:val="24"/>
          <w:szCs w:val="24"/>
          <w:shd w:val="clear" w:color="auto" w:fill="FEFFFE"/>
        </w:rPr>
        <w:t>someday</w:t>
      </w:r>
      <w:bookmarkStart w:id="1" w:name="_GoBack"/>
      <w:bookmarkEnd w:id="1"/>
      <w:r w:rsidRPr="000D520A">
        <w:rPr>
          <w:rFonts w:ascii="Book Antiqua" w:hAnsi="Book Antiqua"/>
          <w:sz w:val="24"/>
          <w:szCs w:val="24"/>
          <w:shd w:val="clear" w:color="auto" w:fill="FEFFFE"/>
        </w:rPr>
        <w:t xml:space="preserve"> (I don't know when that will be)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>For a crown!!!</w:t>
      </w:r>
    </w:p>
    <w:p w:rsidR="00EF750B" w:rsidRPr="000D520A" w:rsidRDefault="001842AC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  <w:r w:rsidRPr="000D520A">
        <w:rPr>
          <w:rFonts w:ascii="Book Antiqua" w:hAnsi="Book Antiqua"/>
          <w:sz w:val="24"/>
          <w:szCs w:val="24"/>
          <w:shd w:val="clear" w:color="auto" w:fill="FEFFFE"/>
        </w:rPr>
        <w:t>Amen</w:t>
      </w: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EF750B">
      <w:pPr>
        <w:pStyle w:val="Default"/>
        <w:spacing w:line="480" w:lineRule="auto"/>
        <w:rPr>
          <w:rFonts w:ascii="Book Antiqua" w:eastAsia="Verdana" w:hAnsi="Book Antiqua" w:cs="Verdana"/>
          <w:sz w:val="24"/>
          <w:szCs w:val="24"/>
          <w:shd w:val="clear" w:color="auto" w:fill="FEFFFE"/>
        </w:rPr>
      </w:pPr>
    </w:p>
    <w:p w:rsidR="00EF750B" w:rsidRPr="000D520A" w:rsidRDefault="00EF750B">
      <w:pPr>
        <w:pStyle w:val="Default"/>
        <w:spacing w:line="480" w:lineRule="auto"/>
        <w:rPr>
          <w:rFonts w:ascii="Book Antiqua" w:hAnsi="Book Antiqua"/>
          <w:sz w:val="24"/>
          <w:szCs w:val="24"/>
        </w:rPr>
      </w:pPr>
    </w:p>
    <w:sectPr w:rsidR="00EF750B" w:rsidRPr="000D520A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2AC" w:rsidRDefault="001842AC">
      <w:r>
        <w:separator/>
      </w:r>
    </w:p>
  </w:endnote>
  <w:endnote w:type="continuationSeparator" w:id="0">
    <w:p w:rsidR="001842AC" w:rsidRDefault="0018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0B" w:rsidRDefault="001842A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2AC" w:rsidRDefault="001842AC">
      <w:r>
        <w:separator/>
      </w:r>
    </w:p>
  </w:footnote>
  <w:footnote w:type="continuationSeparator" w:id="0">
    <w:p w:rsidR="001842AC" w:rsidRDefault="0018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0B" w:rsidRDefault="001842A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3CF9"/>
    <w:multiLevelType w:val="hybridMultilevel"/>
    <w:tmpl w:val="A94ECA8A"/>
    <w:numStyleLink w:val="Lettered"/>
  </w:abstractNum>
  <w:abstractNum w:abstractNumId="1" w15:restartNumberingAfterBreak="0">
    <w:nsid w:val="6E4529EB"/>
    <w:multiLevelType w:val="hybridMultilevel"/>
    <w:tmpl w:val="A94ECA8A"/>
    <w:styleLink w:val="Lettered"/>
    <w:lvl w:ilvl="0" w:tplc="B0261BFC">
      <w:start w:val="1"/>
      <w:numFmt w:val="upperLetter"/>
      <w:lvlText w:val="%1."/>
      <w:lvlJc w:val="left"/>
      <w:pPr>
        <w:ind w:left="6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C12F8">
      <w:start w:val="1"/>
      <w:numFmt w:val="upperLetter"/>
      <w:lvlText w:val="%2."/>
      <w:lvlJc w:val="left"/>
      <w:pPr>
        <w:ind w:left="9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E06C">
      <w:start w:val="1"/>
      <w:numFmt w:val="upperLetter"/>
      <w:lvlText w:val="%3."/>
      <w:lvlJc w:val="left"/>
      <w:pPr>
        <w:ind w:left="13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AC003C">
      <w:start w:val="1"/>
      <w:numFmt w:val="upperLetter"/>
      <w:lvlText w:val="%4."/>
      <w:lvlJc w:val="left"/>
      <w:pPr>
        <w:ind w:left="17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47E68">
      <w:start w:val="1"/>
      <w:numFmt w:val="upperLetter"/>
      <w:lvlText w:val="%5."/>
      <w:lvlJc w:val="left"/>
      <w:pPr>
        <w:ind w:left="20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E8A0A">
      <w:start w:val="1"/>
      <w:numFmt w:val="upperLetter"/>
      <w:lvlText w:val="%6."/>
      <w:lvlJc w:val="left"/>
      <w:pPr>
        <w:ind w:left="24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87CF2">
      <w:start w:val="1"/>
      <w:numFmt w:val="upperLetter"/>
      <w:lvlText w:val="%7."/>
      <w:lvlJc w:val="left"/>
      <w:pPr>
        <w:ind w:left="27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E2CDC">
      <w:start w:val="1"/>
      <w:numFmt w:val="upperLetter"/>
      <w:lvlText w:val="%8."/>
      <w:lvlJc w:val="left"/>
      <w:pPr>
        <w:ind w:left="31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648BE">
      <w:start w:val="1"/>
      <w:numFmt w:val="upperLetter"/>
      <w:lvlText w:val="%9."/>
      <w:lvlJc w:val="left"/>
      <w:pPr>
        <w:ind w:left="35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0B"/>
    <w:rsid w:val="000D520A"/>
    <w:rsid w:val="001842AC"/>
    <w:rsid w:val="00E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4984"/>
  <w15:docId w15:val="{034619D1-2FE2-4506-AEEE-6894B3FB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eastAsia="Helvetica Neue" w:hAnsi="Helvetica Neue" w:cs="Helvetica Neue"/>
      <w:color w:val="000000"/>
      <w:sz w:val="40"/>
      <w:szCs w:val="4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CPC-Staff-2</cp:lastModifiedBy>
  <cp:revision>2</cp:revision>
  <dcterms:created xsi:type="dcterms:W3CDTF">2019-04-08T15:02:00Z</dcterms:created>
  <dcterms:modified xsi:type="dcterms:W3CDTF">2019-04-08T15:02:00Z</dcterms:modified>
</cp:coreProperties>
</file>