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24E6" w:rsidRPr="00A33F5F" w:rsidRDefault="008831F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bookmarkStart w:id="0" w:name="PastorRichardAllenFarmerCrossroadsChurch"/>
      <w:r w:rsidRPr="00A33F5F">
        <w:rPr>
          <w:rFonts w:ascii="Book Antiqua" w:hAnsi="Book Antiqua"/>
          <w:sz w:val="24"/>
          <w:szCs w:val="24"/>
        </w:rPr>
        <w:t>Pastor Richard Allen Farmer</w:t>
      </w:r>
    </w:p>
    <w:p w:rsidR="000B24E6" w:rsidRPr="00A33F5F" w:rsidRDefault="008831F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Crossroads Church</w:t>
      </w:r>
    </w:p>
    <w:p w:rsidR="000B24E6" w:rsidRPr="00A33F5F" w:rsidRDefault="008831F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5587 Redan Rd.</w:t>
      </w:r>
    </w:p>
    <w:p w:rsidR="000B24E6" w:rsidRPr="00A33F5F" w:rsidRDefault="008831F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Stone Mountain, GA 30088</w:t>
      </w:r>
    </w:p>
    <w:p w:rsidR="000B24E6" w:rsidRPr="00A33F5F" w:rsidRDefault="008831F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770.469.9069</w:t>
      </w:r>
    </w:p>
    <w:p w:rsidR="000B24E6" w:rsidRPr="00A33F5F" w:rsidRDefault="00A33F5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Letters t</w:t>
      </w:r>
      <w:r w:rsidR="008831FF" w:rsidRPr="00A33F5F">
        <w:rPr>
          <w:rFonts w:ascii="Book Antiqua" w:hAnsi="Book Antiqua"/>
          <w:sz w:val="24"/>
          <w:szCs w:val="24"/>
          <w:u w:val="single"/>
        </w:rPr>
        <w:t>o Dear Children,</w:t>
      </w:r>
      <w:r w:rsidR="008831FF" w:rsidRPr="00A33F5F">
        <w:rPr>
          <w:rFonts w:ascii="Book Antiqua" w:hAnsi="Book Antiqua"/>
          <w:sz w:val="24"/>
          <w:szCs w:val="24"/>
        </w:rPr>
        <w:t xml:space="preserve"> Part 1</w:t>
      </w:r>
    </w:p>
    <w:p w:rsidR="000B24E6" w:rsidRPr="00A33F5F" w:rsidRDefault="008831F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  <w:u w:val="single"/>
        </w:rPr>
        <w:t>A Sensory Faith</w:t>
      </w:r>
    </w:p>
    <w:p w:rsidR="000B24E6" w:rsidRPr="00A33F5F" w:rsidRDefault="008831FF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Text: 1 John 1:1-4</w:t>
      </w:r>
    </w:p>
    <w:bookmarkEnd w:id="0"/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John has a great appreciation for history. Several times in this epistle, I will point out how often John refers to </w:t>
      </w: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that which was from the beginning</w:t>
      </w:r>
      <w:r w:rsidRPr="00A33F5F">
        <w:rPr>
          <w:rFonts w:ascii="Book Antiqua" w:hAnsi="Book Antiqua"/>
          <w:sz w:val="24"/>
          <w:szCs w:val="24"/>
        </w:rPr>
        <w:t>”</w:t>
      </w:r>
      <w:r w:rsidRPr="00A33F5F">
        <w:rPr>
          <w:rFonts w:ascii="Book Antiqua" w:hAnsi="Book Antiqua"/>
          <w:sz w:val="24"/>
          <w:szCs w:val="24"/>
        </w:rPr>
        <w:t>. For John, the key to going forward is to appreciate looking backwards. For John, the rearview mirror is</w:t>
      </w:r>
      <w:r w:rsidRPr="00A33F5F">
        <w:rPr>
          <w:rFonts w:ascii="Book Antiqua" w:hAnsi="Book Antiqua"/>
          <w:sz w:val="24"/>
          <w:szCs w:val="24"/>
        </w:rPr>
        <w:t xml:space="preserve"> as important as the windshield.</w:t>
      </w:r>
      <w:r w:rsidRPr="00A33F5F">
        <w:rPr>
          <w:rFonts w:ascii="Book Antiqua" w:hAnsi="Book Antiqua"/>
          <w:sz w:val="24"/>
          <w:szCs w:val="24"/>
        </w:rPr>
        <w:br/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We just finished a look at selected passages in the book of Job. Job said, in the final chapter of that book, that at one time he had </w:t>
      </w:r>
      <w:r w:rsidRPr="00A33F5F">
        <w:rPr>
          <w:rFonts w:ascii="Book Antiqua" w:hAnsi="Book Antiqua"/>
          <w:i/>
          <w:iCs/>
          <w:sz w:val="24"/>
          <w:szCs w:val="24"/>
        </w:rPr>
        <w:t>heard</w:t>
      </w:r>
      <w:r w:rsidRPr="00A33F5F">
        <w:rPr>
          <w:rFonts w:ascii="Book Antiqua" w:hAnsi="Book Antiqua"/>
          <w:sz w:val="24"/>
          <w:szCs w:val="24"/>
        </w:rPr>
        <w:t xml:space="preserve"> of God but now his eyes </w:t>
      </w:r>
      <w:r w:rsidRPr="00A33F5F">
        <w:rPr>
          <w:rFonts w:ascii="Book Antiqua" w:hAnsi="Book Antiqua"/>
          <w:i/>
          <w:iCs/>
          <w:sz w:val="24"/>
          <w:szCs w:val="24"/>
        </w:rPr>
        <w:t>saw</w:t>
      </w:r>
      <w:r w:rsidRPr="00A33F5F">
        <w:rPr>
          <w:rFonts w:ascii="Book Antiqua" w:hAnsi="Book Antiqua"/>
          <w:sz w:val="24"/>
          <w:szCs w:val="24"/>
        </w:rPr>
        <w:t xml:space="preserve"> God. John is like Job in that he is processing his </w:t>
      </w:r>
      <w:r w:rsidRPr="00A33F5F">
        <w:rPr>
          <w:rFonts w:ascii="Book Antiqua" w:hAnsi="Book Antiqua"/>
          <w:sz w:val="24"/>
          <w:szCs w:val="24"/>
        </w:rPr>
        <w:t>faith through his senses. He is seeing, hearing, touching.  John always tells us why he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 xml:space="preserve">s writing. In the Gospel of </w:t>
      </w:r>
      <w:r w:rsidR="00A33F5F" w:rsidRPr="00A33F5F">
        <w:rPr>
          <w:rFonts w:ascii="Book Antiqua" w:hAnsi="Book Antiqua"/>
          <w:sz w:val="24"/>
          <w:szCs w:val="24"/>
        </w:rPr>
        <w:t>John,</w:t>
      </w:r>
      <w:r w:rsidRPr="00A33F5F">
        <w:rPr>
          <w:rFonts w:ascii="Book Antiqua" w:hAnsi="Book Antiqua"/>
          <w:sz w:val="24"/>
          <w:szCs w:val="24"/>
        </w:rPr>
        <w:t xml:space="preserve"> the </w:t>
      </w: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why</w:t>
      </w:r>
      <w:r w:rsidRPr="00A33F5F">
        <w:rPr>
          <w:rFonts w:ascii="Book Antiqua" w:hAnsi="Book Antiqua"/>
          <w:sz w:val="24"/>
          <w:szCs w:val="24"/>
        </w:rPr>
        <w:t xml:space="preserve">” </w:t>
      </w:r>
      <w:r w:rsidRPr="00A33F5F">
        <w:rPr>
          <w:rFonts w:ascii="Book Antiqua" w:hAnsi="Book Antiqua"/>
          <w:sz w:val="24"/>
          <w:szCs w:val="24"/>
        </w:rPr>
        <w:t>is in 20:31.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A33F5F">
        <w:rPr>
          <w:rFonts w:ascii="Book Antiqua" w:hAnsi="Book Antiqua"/>
          <w:i/>
          <w:iCs/>
          <w:sz w:val="24"/>
          <w:szCs w:val="24"/>
        </w:rPr>
        <w:t xml:space="preserve">But these are written that you may believe that Jesus is the Christ, the Son of God, and that believing you may </w:t>
      </w:r>
      <w:r w:rsidRPr="00A33F5F">
        <w:rPr>
          <w:rFonts w:ascii="Book Antiqua" w:hAnsi="Book Antiqua"/>
          <w:i/>
          <w:iCs/>
          <w:sz w:val="24"/>
          <w:szCs w:val="24"/>
        </w:rPr>
        <w:t xml:space="preserve">have life in His name. </w:t>
      </w:r>
      <w:r w:rsidRPr="00A33F5F">
        <w:rPr>
          <w:rFonts w:ascii="Book Antiqua" w:hAnsi="Book Antiqua"/>
          <w:sz w:val="24"/>
          <w:szCs w:val="24"/>
        </w:rPr>
        <w:t>(John 20:31)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In the Revelation, John placed the </w:t>
      </w: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why</w:t>
      </w:r>
      <w:r w:rsidRPr="00A33F5F">
        <w:rPr>
          <w:rFonts w:ascii="Book Antiqua" w:hAnsi="Book Antiqua"/>
          <w:sz w:val="24"/>
          <w:szCs w:val="24"/>
        </w:rPr>
        <w:t xml:space="preserve">” </w:t>
      </w:r>
      <w:r w:rsidRPr="00A33F5F">
        <w:rPr>
          <w:rFonts w:ascii="Book Antiqua" w:hAnsi="Book Antiqua"/>
          <w:sz w:val="24"/>
          <w:szCs w:val="24"/>
        </w:rPr>
        <w:t>at the front end of the book: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A33F5F">
        <w:rPr>
          <w:rFonts w:ascii="Book Antiqua" w:hAnsi="Book Antiqua"/>
          <w:i/>
          <w:iCs/>
          <w:sz w:val="24"/>
          <w:szCs w:val="24"/>
        </w:rPr>
        <w:lastRenderedPageBreak/>
        <w:t xml:space="preserve"> Write the things which you have seen, and the things which are, and the things which will take place after this. </w:t>
      </w:r>
      <w:r w:rsidRPr="00A33F5F">
        <w:rPr>
          <w:rFonts w:ascii="Book Antiqua" w:hAnsi="Book Antiqua"/>
          <w:sz w:val="24"/>
          <w:szCs w:val="24"/>
        </w:rPr>
        <w:t>(Revelation 1:19)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Here in 1 John, the </w:t>
      </w: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why</w:t>
      </w:r>
      <w:r w:rsidRPr="00A33F5F">
        <w:rPr>
          <w:rFonts w:ascii="Book Antiqua" w:hAnsi="Book Antiqua"/>
          <w:sz w:val="24"/>
          <w:szCs w:val="24"/>
        </w:rPr>
        <w:t xml:space="preserve">” </w:t>
      </w:r>
      <w:r w:rsidRPr="00A33F5F">
        <w:rPr>
          <w:rFonts w:ascii="Book Antiqua" w:hAnsi="Book Antiqua"/>
          <w:sz w:val="24"/>
          <w:szCs w:val="24"/>
        </w:rPr>
        <w:t>is in the prologue. John is compelled to write this general epistle</w:t>
      </w:r>
      <w:r w:rsidR="00A33F5F">
        <w:rPr>
          <w:rFonts w:ascii="Book Antiqua" w:hAnsi="Book Antiqua"/>
          <w:sz w:val="24"/>
          <w:szCs w:val="24"/>
        </w:rPr>
        <w:t xml:space="preserve"> </w:t>
      </w:r>
      <w:r w:rsidRPr="00A33F5F">
        <w:rPr>
          <w:rFonts w:ascii="Book Antiqua" w:hAnsi="Book Antiqua"/>
          <w:sz w:val="24"/>
          <w:szCs w:val="24"/>
        </w:rPr>
        <w:t>(not addressed to a particul</w:t>
      </w:r>
      <w:bookmarkStart w:id="1" w:name="_GoBack"/>
      <w:bookmarkEnd w:id="1"/>
      <w:r w:rsidRPr="00A33F5F">
        <w:rPr>
          <w:rFonts w:ascii="Book Antiqua" w:hAnsi="Book Antiqua"/>
          <w:sz w:val="24"/>
          <w:szCs w:val="24"/>
        </w:rPr>
        <w:t>ar church in a particular city) because he has experienced something on a deep level. If he had simply mused on a truth or had a fleeti</w:t>
      </w:r>
      <w:r w:rsidRPr="00A33F5F">
        <w:rPr>
          <w:rFonts w:ascii="Book Antiqua" w:hAnsi="Book Antiqua"/>
          <w:sz w:val="24"/>
          <w:szCs w:val="24"/>
        </w:rPr>
        <w:t xml:space="preserve">ng thought, he might not have written. However, John </w:t>
      </w:r>
      <w:r w:rsidRPr="00A33F5F">
        <w:rPr>
          <w:rFonts w:ascii="Book Antiqua" w:hAnsi="Book Antiqua"/>
          <w:i/>
          <w:iCs/>
          <w:sz w:val="24"/>
          <w:szCs w:val="24"/>
        </w:rPr>
        <w:t>heard</w:t>
      </w:r>
      <w:r w:rsidRPr="00A33F5F">
        <w:rPr>
          <w:rFonts w:ascii="Book Antiqua" w:hAnsi="Book Antiqua"/>
          <w:sz w:val="24"/>
          <w:szCs w:val="24"/>
        </w:rPr>
        <w:t xml:space="preserve"> something, </w:t>
      </w:r>
      <w:r w:rsidRPr="00A33F5F">
        <w:rPr>
          <w:rFonts w:ascii="Book Antiqua" w:hAnsi="Book Antiqua"/>
          <w:i/>
          <w:iCs/>
          <w:sz w:val="24"/>
          <w:szCs w:val="24"/>
        </w:rPr>
        <w:t>saw</w:t>
      </w:r>
      <w:r w:rsidRPr="00A33F5F">
        <w:rPr>
          <w:rFonts w:ascii="Book Antiqua" w:hAnsi="Book Antiqua"/>
          <w:sz w:val="24"/>
          <w:szCs w:val="24"/>
        </w:rPr>
        <w:t xml:space="preserve"> something, </w:t>
      </w:r>
      <w:r w:rsidRPr="00A33F5F">
        <w:rPr>
          <w:rFonts w:ascii="Book Antiqua" w:hAnsi="Book Antiqua"/>
          <w:i/>
          <w:iCs/>
          <w:sz w:val="24"/>
          <w:szCs w:val="24"/>
        </w:rPr>
        <w:t xml:space="preserve">handled </w:t>
      </w:r>
      <w:r w:rsidRPr="00A33F5F">
        <w:rPr>
          <w:rFonts w:ascii="Book Antiqua" w:hAnsi="Book Antiqua"/>
          <w:sz w:val="24"/>
          <w:szCs w:val="24"/>
        </w:rPr>
        <w:t xml:space="preserve">something. 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What, exactly, is it that has motivated John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>s writing and John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 xml:space="preserve">s declaration? Whatever it is, it will not be kept hidden. The </w:t>
      </w: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it</w:t>
      </w:r>
      <w:r w:rsidRPr="00A33F5F">
        <w:rPr>
          <w:rFonts w:ascii="Book Antiqua" w:hAnsi="Book Antiqua"/>
          <w:sz w:val="24"/>
          <w:szCs w:val="24"/>
        </w:rPr>
        <w:t xml:space="preserve">” </w:t>
      </w:r>
      <w:r w:rsidRPr="00A33F5F">
        <w:rPr>
          <w:rFonts w:ascii="Book Antiqua" w:hAnsi="Book Antiqua"/>
          <w:sz w:val="24"/>
          <w:szCs w:val="24"/>
        </w:rPr>
        <w:t>is the new life whi</w:t>
      </w:r>
      <w:r w:rsidRPr="00A33F5F">
        <w:rPr>
          <w:rFonts w:ascii="Book Antiqua" w:hAnsi="Book Antiqua"/>
          <w:sz w:val="24"/>
          <w:szCs w:val="24"/>
        </w:rPr>
        <w:t>ch Jesus offers. John calls it</w:t>
      </w:r>
    </w:p>
    <w:p w:rsidR="000B24E6" w:rsidRPr="00A33F5F" w:rsidRDefault="008831FF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The Word of life (1d)</w:t>
      </w:r>
    </w:p>
    <w:p w:rsidR="000B24E6" w:rsidRPr="00A33F5F" w:rsidRDefault="008831FF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The life (2a)</w:t>
      </w:r>
    </w:p>
    <w:p w:rsidR="000B24E6" w:rsidRPr="00A33F5F" w:rsidRDefault="008831FF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That eternal life which was with the Father (2b)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Here is where we might observe similarities between this epistle and the gospel which John wrote.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In John 1:4, John speaks of Christ as the </w:t>
      </w:r>
      <w:r w:rsidRPr="00A33F5F">
        <w:rPr>
          <w:rFonts w:ascii="Book Antiqua" w:hAnsi="Book Antiqua"/>
          <w:sz w:val="24"/>
          <w:szCs w:val="24"/>
        </w:rPr>
        <w:t>One in whom is life and that life was the light of humanity.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Both the gospel and this epistle will speak of pairs of opposites: 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light and darkness, life and death, true and false. John will press the point that it is possible to entertain these realities </w:t>
      </w:r>
      <w:r w:rsidRPr="00A33F5F">
        <w:rPr>
          <w:rFonts w:ascii="Book Antiqua" w:hAnsi="Book Antiqua"/>
          <w:sz w:val="24"/>
          <w:szCs w:val="24"/>
        </w:rPr>
        <w:t xml:space="preserve">as concepts only. John says, however, that it is our privilege to enter in, to fellowship with the light, the life, the Word. John is advocating two levels of </w:t>
      </w:r>
      <w:r w:rsidRPr="00A33F5F">
        <w:rPr>
          <w:rFonts w:ascii="Book Antiqua" w:hAnsi="Book Antiqua"/>
          <w:i/>
          <w:iCs/>
          <w:sz w:val="24"/>
          <w:szCs w:val="24"/>
        </w:rPr>
        <w:t>koinonia</w:t>
      </w:r>
      <w:r w:rsidRPr="00A33F5F">
        <w:rPr>
          <w:rFonts w:ascii="Book Antiqua" w:hAnsi="Book Antiqua"/>
          <w:sz w:val="24"/>
          <w:szCs w:val="24"/>
        </w:rPr>
        <w:t xml:space="preserve"> here. That Greek word which means </w:t>
      </w:r>
      <w:r w:rsidRPr="00A33F5F">
        <w:rPr>
          <w:rFonts w:ascii="Book Antiqua" w:hAnsi="Book Antiqua"/>
          <w:i/>
          <w:iCs/>
          <w:sz w:val="24"/>
          <w:szCs w:val="24"/>
        </w:rPr>
        <w:t>fellowship</w:t>
      </w:r>
      <w:r w:rsidRPr="00A33F5F">
        <w:rPr>
          <w:rFonts w:ascii="Book Antiqua" w:hAnsi="Book Antiqua"/>
          <w:sz w:val="24"/>
          <w:szCs w:val="24"/>
        </w:rPr>
        <w:t xml:space="preserve"> is a picturesque </w:t>
      </w:r>
      <w:r w:rsidRPr="00A33F5F">
        <w:rPr>
          <w:rFonts w:ascii="Book Antiqua" w:hAnsi="Book Antiqua"/>
          <w:sz w:val="24"/>
          <w:szCs w:val="24"/>
        </w:rPr>
        <w:lastRenderedPageBreak/>
        <w:t xml:space="preserve">word. </w:t>
      </w:r>
      <w:r w:rsidRPr="00A33F5F">
        <w:rPr>
          <w:rFonts w:ascii="Book Antiqua" w:hAnsi="Book Antiqua"/>
          <w:i/>
          <w:iCs/>
          <w:sz w:val="24"/>
          <w:szCs w:val="24"/>
        </w:rPr>
        <w:t xml:space="preserve">Koinonia </w:t>
      </w:r>
      <w:r w:rsidRPr="00A33F5F">
        <w:rPr>
          <w:rFonts w:ascii="Book Antiqua" w:hAnsi="Book Antiqua"/>
          <w:sz w:val="24"/>
          <w:szCs w:val="24"/>
        </w:rPr>
        <w:t>is that swe</w:t>
      </w:r>
      <w:r w:rsidRPr="00A33F5F">
        <w:rPr>
          <w:rFonts w:ascii="Book Antiqua" w:hAnsi="Book Antiqua"/>
          <w:sz w:val="24"/>
          <w:szCs w:val="24"/>
        </w:rPr>
        <w:t>et interaction which marks a community. It is the binding agent that is visible in a group of people that are committed to each other. On the first level, John invites his readers into fellowship on a human level.</w:t>
      </w:r>
      <w:r w:rsidR="00A33F5F">
        <w:rPr>
          <w:rFonts w:ascii="Book Antiqua" w:hAnsi="Book Antiqua"/>
          <w:sz w:val="24"/>
          <w:szCs w:val="24"/>
        </w:rPr>
        <w:t xml:space="preserve"> </w:t>
      </w:r>
      <w:r w:rsidRPr="00A33F5F">
        <w:rPr>
          <w:rFonts w:ascii="Book Antiqua" w:hAnsi="Book Antiqua"/>
          <w:sz w:val="24"/>
          <w:szCs w:val="24"/>
        </w:rPr>
        <w:t>On the second level, John pushes for koino</w:t>
      </w:r>
      <w:r w:rsidRPr="00A33F5F">
        <w:rPr>
          <w:rFonts w:ascii="Book Antiqua" w:hAnsi="Book Antiqua"/>
          <w:sz w:val="24"/>
          <w:szCs w:val="24"/>
        </w:rPr>
        <w:t>nia, fellowship, with the son of God, Jesus</w:t>
      </w:r>
      <w:r w:rsidRPr="00A33F5F">
        <w:rPr>
          <w:rFonts w:ascii="Book Antiqua" w:hAnsi="Book Antiqua"/>
          <w:sz w:val="24"/>
          <w:szCs w:val="24"/>
        </w:rPr>
        <w:t>. John says that fellowship with Jesus forms the foundation of his fellowship with these fellow Christians</w:t>
      </w:r>
      <w:r w:rsidR="00A33F5F">
        <w:rPr>
          <w:rFonts w:ascii="Book Antiqua" w:hAnsi="Book Antiqua"/>
          <w:sz w:val="24"/>
          <w:szCs w:val="24"/>
        </w:rPr>
        <w:t xml:space="preserve"> </w:t>
      </w:r>
      <w:r w:rsidRPr="00A33F5F">
        <w:rPr>
          <w:rFonts w:ascii="Book Antiqua" w:hAnsi="Book Antiqua"/>
          <w:sz w:val="24"/>
          <w:szCs w:val="24"/>
        </w:rPr>
        <w:t>(3).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Until we understand this truth, our joy is incomplete. Until we understand the difference between being religious and knowing Jesus, we have a superficial faith. John says to us all, </w:t>
      </w: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Get in there. See, hear, touch. Don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 xml:space="preserve">t look at this new life from a safe </w:t>
      </w:r>
      <w:r w:rsidRPr="00A33F5F">
        <w:rPr>
          <w:rFonts w:ascii="Book Antiqua" w:hAnsi="Book Antiqua"/>
          <w:sz w:val="24"/>
          <w:szCs w:val="24"/>
        </w:rPr>
        <w:t>distance. Rather, get all up in there</w:t>
      </w:r>
      <w:r w:rsidRPr="00A33F5F">
        <w:rPr>
          <w:rFonts w:ascii="Book Antiqua" w:hAnsi="Book Antiqua"/>
          <w:sz w:val="24"/>
          <w:szCs w:val="24"/>
        </w:rPr>
        <w:t>”</w:t>
      </w:r>
      <w:r w:rsidRPr="00A33F5F">
        <w:rPr>
          <w:rFonts w:ascii="Book Antiqua" w:hAnsi="Book Antiqua"/>
          <w:sz w:val="24"/>
          <w:szCs w:val="24"/>
        </w:rPr>
        <w:t xml:space="preserve">. In verse 1, John urges us, for instance, to see and then </w:t>
      </w:r>
      <w:r w:rsidRPr="00A33F5F">
        <w:rPr>
          <w:rFonts w:ascii="Book Antiqua" w:hAnsi="Book Antiqua"/>
          <w:i/>
          <w:iCs/>
          <w:sz w:val="24"/>
          <w:szCs w:val="24"/>
        </w:rPr>
        <w:t>really</w:t>
      </w:r>
      <w:r w:rsidRPr="00A33F5F">
        <w:rPr>
          <w:rFonts w:ascii="Book Antiqua" w:hAnsi="Book Antiqua"/>
          <w:sz w:val="24"/>
          <w:szCs w:val="24"/>
        </w:rPr>
        <w:t xml:space="preserve"> see; to see and then gaze upon, stare at!  We ought not to simply see with the physical eye but ought to take the faith in, with the spiritual eye. This</w:t>
      </w:r>
      <w:r w:rsidRPr="00A33F5F">
        <w:rPr>
          <w:rFonts w:ascii="Book Antiqua" w:hAnsi="Book Antiqua"/>
          <w:sz w:val="24"/>
          <w:szCs w:val="24"/>
        </w:rPr>
        <w:t xml:space="preserve"> is the same Greek word(</w:t>
      </w:r>
      <w:r w:rsidRPr="00A33F5F">
        <w:rPr>
          <w:rFonts w:ascii="Book Antiqua" w:hAnsi="Book Antiqua"/>
          <w:i/>
          <w:iCs/>
          <w:sz w:val="24"/>
          <w:szCs w:val="24"/>
        </w:rPr>
        <w:t>theaomai</w:t>
      </w:r>
      <w:r w:rsidRPr="00A33F5F">
        <w:rPr>
          <w:rFonts w:ascii="Book Antiqua" w:hAnsi="Book Antiqua"/>
          <w:sz w:val="24"/>
          <w:szCs w:val="24"/>
        </w:rPr>
        <w:t xml:space="preserve">) John uses in John 1:14- we </w:t>
      </w:r>
      <w:r w:rsidRPr="00A33F5F">
        <w:rPr>
          <w:rFonts w:ascii="Book Antiqua" w:hAnsi="Book Antiqua"/>
          <w:i/>
          <w:iCs/>
          <w:sz w:val="24"/>
          <w:szCs w:val="24"/>
        </w:rPr>
        <w:t>beheld</w:t>
      </w:r>
      <w:r w:rsidRPr="00A33F5F">
        <w:rPr>
          <w:rFonts w:ascii="Book Antiqua" w:hAnsi="Book Antiqua"/>
          <w:sz w:val="24"/>
          <w:szCs w:val="24"/>
        </w:rPr>
        <w:t xml:space="preserve"> his glory.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b/>
          <w:bCs/>
          <w:sz w:val="24"/>
          <w:szCs w:val="24"/>
        </w:rPr>
      </w:pPr>
      <w:r w:rsidRPr="00A33F5F">
        <w:rPr>
          <w:rFonts w:ascii="Book Antiqua" w:hAnsi="Book Antiqua"/>
          <w:b/>
          <w:bCs/>
          <w:sz w:val="24"/>
          <w:szCs w:val="24"/>
        </w:rPr>
        <w:t>Illus.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I like to cook. I never cook with plastic gloves on. I never put a clothes pin on my nose when I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 xml:space="preserve">m cooking.  I want to </w:t>
      </w:r>
      <w:r w:rsidRPr="00A33F5F">
        <w:rPr>
          <w:rFonts w:ascii="Book Antiqua" w:hAnsi="Book Antiqua"/>
          <w:i/>
          <w:iCs/>
          <w:sz w:val="24"/>
          <w:szCs w:val="24"/>
        </w:rPr>
        <w:t>smell</w:t>
      </w:r>
      <w:r w:rsidRPr="00A33F5F">
        <w:rPr>
          <w:rFonts w:ascii="Book Antiqua" w:hAnsi="Book Antiqua"/>
          <w:sz w:val="24"/>
          <w:szCs w:val="24"/>
        </w:rPr>
        <w:t xml:space="preserve"> the sauce that I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>m making.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I want to </w:t>
      </w:r>
      <w:r w:rsidRPr="00A33F5F">
        <w:rPr>
          <w:rFonts w:ascii="Book Antiqua" w:hAnsi="Book Antiqua"/>
          <w:i/>
          <w:iCs/>
          <w:sz w:val="24"/>
          <w:szCs w:val="24"/>
        </w:rPr>
        <w:t>feel</w:t>
      </w:r>
      <w:r w:rsidRPr="00A33F5F">
        <w:rPr>
          <w:rFonts w:ascii="Book Antiqua" w:hAnsi="Book Antiqua"/>
          <w:sz w:val="24"/>
          <w:szCs w:val="24"/>
        </w:rPr>
        <w:t xml:space="preserve"> the texture of the radishes when I cut them up for a salad. I want to </w:t>
      </w:r>
      <w:r w:rsidRPr="00A33F5F">
        <w:rPr>
          <w:rFonts w:ascii="Book Antiqua" w:hAnsi="Book Antiqua"/>
          <w:i/>
          <w:iCs/>
          <w:sz w:val="24"/>
          <w:szCs w:val="24"/>
        </w:rPr>
        <w:t>feel</w:t>
      </w:r>
      <w:r w:rsidRPr="00A33F5F">
        <w:rPr>
          <w:rFonts w:ascii="Book Antiqua" w:hAnsi="Book Antiqua"/>
          <w:sz w:val="24"/>
          <w:szCs w:val="24"/>
        </w:rPr>
        <w:t xml:space="preserve"> the garbanzo beans when I make hummus. Sometimes I deliberately toss a salad by hand rather than use tongs. I want to engage with the food on a sensory level.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You who are serious a</w:t>
      </w:r>
      <w:r w:rsidRPr="00A33F5F">
        <w:rPr>
          <w:rFonts w:ascii="Book Antiqua" w:hAnsi="Book Antiqua"/>
          <w:sz w:val="24"/>
          <w:szCs w:val="24"/>
        </w:rPr>
        <w:t xml:space="preserve">bout Jesus, take off those sterilized plastic gloves. Enter in. See Him, hear Him, touch Him. Hear the psalmist: Oh, </w:t>
      </w:r>
      <w:r w:rsidRPr="00A33F5F">
        <w:rPr>
          <w:rFonts w:ascii="Book Antiqua" w:hAnsi="Book Antiqua"/>
          <w:i/>
          <w:iCs/>
          <w:sz w:val="24"/>
          <w:szCs w:val="24"/>
        </w:rPr>
        <w:t>taste</w:t>
      </w:r>
      <w:r w:rsidRPr="00A33F5F">
        <w:rPr>
          <w:rFonts w:ascii="Book Antiqua" w:hAnsi="Book Antiqua"/>
          <w:sz w:val="24"/>
          <w:szCs w:val="24"/>
        </w:rPr>
        <w:t xml:space="preserve"> and </w:t>
      </w:r>
      <w:r w:rsidRPr="00A33F5F">
        <w:rPr>
          <w:rFonts w:ascii="Book Antiqua" w:hAnsi="Book Antiqua"/>
          <w:i/>
          <w:iCs/>
          <w:sz w:val="24"/>
          <w:szCs w:val="24"/>
        </w:rPr>
        <w:t>see</w:t>
      </w:r>
      <w:r w:rsidRPr="00A33F5F">
        <w:rPr>
          <w:rFonts w:ascii="Book Antiqua" w:hAnsi="Book Antiqua"/>
          <w:sz w:val="24"/>
          <w:szCs w:val="24"/>
        </w:rPr>
        <w:t xml:space="preserve"> that the Lord is good</w:t>
      </w:r>
      <w:r w:rsidR="00A33F5F">
        <w:rPr>
          <w:rFonts w:ascii="Book Antiqua" w:hAnsi="Book Antiqua"/>
          <w:sz w:val="24"/>
          <w:szCs w:val="24"/>
        </w:rPr>
        <w:t xml:space="preserve"> </w:t>
      </w:r>
      <w:r w:rsidRPr="00A33F5F">
        <w:rPr>
          <w:rFonts w:ascii="Book Antiqua" w:hAnsi="Book Antiqua"/>
          <w:sz w:val="24"/>
          <w:szCs w:val="24"/>
        </w:rPr>
        <w:t>(Psalm 34:8).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A33F5F">
        <w:rPr>
          <w:rFonts w:ascii="Book Antiqua" w:hAnsi="Book Antiqua"/>
          <w:i/>
          <w:iCs/>
          <w:sz w:val="24"/>
          <w:szCs w:val="24"/>
        </w:rPr>
        <w:lastRenderedPageBreak/>
        <w:t xml:space="preserve">                     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This sensory faith</w:t>
      </w:r>
      <w:r w:rsidRPr="00A33F5F">
        <w:rPr>
          <w:rFonts w:ascii="Book Antiqua" w:hAnsi="Book Antiqua"/>
          <w:sz w:val="24"/>
          <w:szCs w:val="24"/>
        </w:rPr>
        <w:t xml:space="preserve"> is not to be privatized. There is a great temp</w:t>
      </w:r>
      <w:r w:rsidRPr="00A33F5F">
        <w:rPr>
          <w:rFonts w:ascii="Book Antiqua" w:hAnsi="Book Antiqua"/>
          <w:sz w:val="24"/>
          <w:szCs w:val="24"/>
        </w:rPr>
        <w:t>tation to enjoy one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>s faith by internalizing it and making all of life center on you and Jesus. Listen to some of our songs:</w:t>
      </w:r>
      <w:r w:rsidRPr="00A33F5F">
        <w:rPr>
          <w:rFonts w:ascii="Book Antiqua" w:hAnsi="Book Antiqua"/>
          <w:sz w:val="24"/>
          <w:szCs w:val="24"/>
        </w:rPr>
        <w:br/>
      </w:r>
    </w:p>
    <w:p w:rsidR="000B24E6" w:rsidRPr="00A33F5F" w:rsidRDefault="008831FF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And He walks with me and He talks with me and He tells me I am His own...</w:t>
      </w:r>
      <w:r w:rsidRPr="00A33F5F">
        <w:rPr>
          <w:rFonts w:ascii="Book Antiqua" w:hAnsi="Book Antiqua"/>
          <w:sz w:val="24"/>
          <w:szCs w:val="24"/>
        </w:rPr>
        <w:t>”</w:t>
      </w:r>
    </w:p>
    <w:p w:rsidR="000B24E6" w:rsidRPr="00A33F5F" w:rsidRDefault="008831FF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 xml:space="preserve">Like a rose trampled on the ground, you took the </w:t>
      </w:r>
      <w:r w:rsidRPr="00A33F5F">
        <w:rPr>
          <w:rFonts w:ascii="Book Antiqua" w:hAnsi="Book Antiqua"/>
          <w:sz w:val="24"/>
          <w:szCs w:val="24"/>
        </w:rPr>
        <w:t>fall and thought of me above all.</w:t>
      </w:r>
      <w:r w:rsidRPr="00A33F5F">
        <w:rPr>
          <w:rFonts w:ascii="Book Antiqua" w:hAnsi="Book Antiqua"/>
          <w:sz w:val="24"/>
          <w:szCs w:val="24"/>
        </w:rPr>
        <w:t>”</w:t>
      </w:r>
      <w:r w:rsidRPr="00A33F5F">
        <w:rPr>
          <w:rFonts w:ascii="Book Antiqua" w:hAnsi="Book Antiqua"/>
          <w:sz w:val="24"/>
          <w:szCs w:val="24"/>
        </w:rPr>
        <w:br/>
      </w:r>
    </w:p>
    <w:p w:rsidR="000B24E6" w:rsidRPr="00A33F5F" w:rsidRDefault="00A33F5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Listen to the phrase</w:t>
      </w:r>
      <w:r w:rsidR="008831FF" w:rsidRPr="00A33F5F">
        <w:rPr>
          <w:rFonts w:ascii="Book Antiqua" w:hAnsi="Book Antiqua"/>
          <w:sz w:val="24"/>
          <w:szCs w:val="24"/>
        </w:rPr>
        <w:t xml:space="preserve"> we use to motivate ourselves: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3. </w:t>
      </w:r>
      <w:r w:rsidRPr="00A33F5F">
        <w:rPr>
          <w:rFonts w:ascii="Book Antiqua" w:hAnsi="Book Antiqua"/>
          <w:sz w:val="24"/>
          <w:szCs w:val="24"/>
        </w:rPr>
        <w:t>“</w:t>
      </w:r>
      <w:r w:rsidRPr="00A33F5F">
        <w:rPr>
          <w:rFonts w:ascii="Book Antiqua" w:hAnsi="Book Antiqua"/>
          <w:sz w:val="24"/>
          <w:szCs w:val="24"/>
        </w:rPr>
        <w:t>If it is to be, it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>s up to me.</w:t>
      </w:r>
      <w:r w:rsidRPr="00A33F5F">
        <w:rPr>
          <w:rFonts w:ascii="Book Antiqua" w:hAnsi="Book Antiqua"/>
          <w:sz w:val="24"/>
          <w:szCs w:val="24"/>
        </w:rPr>
        <w:t>”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For John, there was no getting the good feelings and tasting and seeing that the Lord is good, to the exclusion of sharing that f</w:t>
      </w:r>
      <w:r w:rsidRPr="00A33F5F">
        <w:rPr>
          <w:rFonts w:ascii="Book Antiqua" w:hAnsi="Book Antiqua"/>
          <w:sz w:val="24"/>
          <w:szCs w:val="24"/>
        </w:rPr>
        <w:t>aith and that experience with others. John cites that faith as the basis of his proclamation</w:t>
      </w:r>
      <w:r w:rsidR="00A33F5F">
        <w:rPr>
          <w:rFonts w:ascii="Book Antiqua" w:hAnsi="Book Antiqua"/>
          <w:sz w:val="24"/>
          <w:szCs w:val="24"/>
        </w:rPr>
        <w:t xml:space="preserve"> </w:t>
      </w:r>
      <w:r w:rsidRPr="00A33F5F">
        <w:rPr>
          <w:rFonts w:ascii="Book Antiqua" w:hAnsi="Book Antiqua"/>
          <w:sz w:val="24"/>
          <w:szCs w:val="24"/>
        </w:rPr>
        <w:t xml:space="preserve">(v. 2). There is the </w:t>
      </w:r>
      <w:r w:rsidRPr="00A33F5F">
        <w:rPr>
          <w:rFonts w:ascii="Book Antiqua" w:hAnsi="Book Antiqua"/>
          <w:i/>
          <w:iCs/>
          <w:sz w:val="24"/>
          <w:szCs w:val="24"/>
        </w:rPr>
        <w:t>sensory</w:t>
      </w:r>
      <w:r w:rsidRPr="00A33F5F">
        <w:rPr>
          <w:rFonts w:ascii="Book Antiqua" w:hAnsi="Book Antiqua"/>
          <w:sz w:val="24"/>
          <w:szCs w:val="24"/>
        </w:rPr>
        <w:t xml:space="preserve"> life and there is the </w:t>
      </w:r>
      <w:r w:rsidRPr="00A33F5F">
        <w:rPr>
          <w:rFonts w:ascii="Book Antiqua" w:hAnsi="Book Antiqua"/>
          <w:i/>
          <w:iCs/>
          <w:sz w:val="24"/>
          <w:szCs w:val="24"/>
        </w:rPr>
        <w:t>declarative</w:t>
      </w:r>
      <w:r w:rsidRPr="00A33F5F">
        <w:rPr>
          <w:rFonts w:ascii="Book Antiqua" w:hAnsi="Book Antiqua"/>
          <w:sz w:val="24"/>
          <w:szCs w:val="24"/>
        </w:rPr>
        <w:t xml:space="preserve"> life. In both verses 2 and 3, John writes about declaring. He will only </w:t>
      </w:r>
      <w:r w:rsidRPr="00A33F5F">
        <w:rPr>
          <w:rFonts w:ascii="Book Antiqua" w:hAnsi="Book Antiqua"/>
          <w:i/>
          <w:iCs/>
          <w:sz w:val="24"/>
          <w:szCs w:val="24"/>
        </w:rPr>
        <w:t>declare</w:t>
      </w:r>
      <w:r w:rsidRPr="00A33F5F">
        <w:rPr>
          <w:rFonts w:ascii="Book Antiqua" w:hAnsi="Book Antiqua"/>
          <w:sz w:val="24"/>
          <w:szCs w:val="24"/>
        </w:rPr>
        <w:t xml:space="preserve"> what he has </w:t>
      </w:r>
      <w:r w:rsidRPr="00A33F5F">
        <w:rPr>
          <w:rFonts w:ascii="Book Antiqua" w:hAnsi="Book Antiqua"/>
          <w:i/>
          <w:iCs/>
          <w:sz w:val="24"/>
          <w:szCs w:val="24"/>
        </w:rPr>
        <w:t>experienc</w:t>
      </w:r>
      <w:r w:rsidRPr="00A33F5F">
        <w:rPr>
          <w:rFonts w:ascii="Book Antiqua" w:hAnsi="Book Antiqua"/>
          <w:i/>
          <w:iCs/>
          <w:sz w:val="24"/>
          <w:szCs w:val="24"/>
        </w:rPr>
        <w:t>ed</w:t>
      </w:r>
      <w:r w:rsidRPr="00A33F5F">
        <w:rPr>
          <w:rFonts w:ascii="Book Antiqua" w:hAnsi="Book Antiqua"/>
          <w:sz w:val="24"/>
          <w:szCs w:val="24"/>
        </w:rPr>
        <w:t>. When we have begun knowing Christ on a sensory level, we will have a different verbal witness. In life, we are always eager to talk about what we</w:t>
      </w:r>
      <w:r w:rsidRPr="00A33F5F">
        <w:rPr>
          <w:rFonts w:ascii="Book Antiqua" w:hAnsi="Book Antiqua"/>
          <w:sz w:val="24"/>
          <w:szCs w:val="24"/>
        </w:rPr>
        <w:t>’</w:t>
      </w:r>
      <w:r w:rsidRPr="00A33F5F">
        <w:rPr>
          <w:rFonts w:ascii="Book Antiqua" w:hAnsi="Book Antiqua"/>
          <w:sz w:val="24"/>
          <w:szCs w:val="24"/>
        </w:rPr>
        <w:t>ve experienced: a trip, a meal, the birth of a child. When we experience Jesus on an intimate level, we wi</w:t>
      </w:r>
      <w:r w:rsidRPr="00A33F5F">
        <w:rPr>
          <w:rFonts w:ascii="Book Antiqua" w:hAnsi="Book Antiqua"/>
          <w:sz w:val="24"/>
          <w:szCs w:val="24"/>
        </w:rPr>
        <w:t>ll declare it(3a).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 xml:space="preserve">Consider with me, as I close, the primacy of proximity. </w:t>
      </w:r>
      <w:r w:rsidRPr="00A33F5F">
        <w:rPr>
          <w:rFonts w:ascii="Book Antiqua" w:hAnsi="Book Antiqua"/>
          <w:sz w:val="24"/>
          <w:szCs w:val="24"/>
        </w:rPr>
        <w:t xml:space="preserve"> There is a great difference between being in the vicinity of something and being up close to it.</w:t>
      </w:r>
    </w:p>
    <w:p w:rsidR="000B24E6" w:rsidRPr="00A33F5F" w:rsidRDefault="008831FF">
      <w:pPr>
        <w:pStyle w:val="Body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lastRenderedPageBreak/>
        <w:t xml:space="preserve">John argues for these first century believers to be </w:t>
      </w:r>
      <w:r w:rsidRPr="00A33F5F">
        <w:rPr>
          <w:rFonts w:ascii="Book Antiqua" w:hAnsi="Book Antiqua"/>
          <w:i/>
          <w:iCs/>
          <w:sz w:val="24"/>
          <w:szCs w:val="24"/>
        </w:rPr>
        <w:t>close</w:t>
      </w:r>
      <w:r w:rsidRPr="00A33F5F">
        <w:rPr>
          <w:rFonts w:ascii="Book Antiqua" w:hAnsi="Book Antiqua"/>
          <w:sz w:val="24"/>
          <w:szCs w:val="24"/>
        </w:rPr>
        <w:t xml:space="preserve"> to Jesus. I want th</w:t>
      </w:r>
      <w:r w:rsidRPr="00A33F5F">
        <w:rPr>
          <w:rFonts w:ascii="Book Antiqua" w:hAnsi="Book Antiqua"/>
          <w:sz w:val="24"/>
          <w:szCs w:val="24"/>
        </w:rPr>
        <w:t>at for us as well.</w:t>
      </w:r>
    </w:p>
    <w:p w:rsidR="000B24E6" w:rsidRPr="00A33F5F" w:rsidRDefault="008831FF">
      <w:pPr>
        <w:pStyle w:val="Body"/>
        <w:spacing w:line="480" w:lineRule="auto"/>
        <w:rPr>
          <w:rFonts w:ascii="Book Antiqua" w:hAnsi="Book Antiqua"/>
          <w:sz w:val="24"/>
          <w:szCs w:val="24"/>
        </w:rPr>
      </w:pPr>
      <w:r w:rsidRPr="00A33F5F">
        <w:rPr>
          <w:rFonts w:ascii="Book Antiqua" w:hAnsi="Book Antiqua"/>
          <w:sz w:val="24"/>
          <w:szCs w:val="24"/>
        </w:rPr>
        <w:t>Amen</w:t>
      </w:r>
    </w:p>
    <w:p w:rsidR="00A33F5F" w:rsidRPr="00A33F5F" w:rsidRDefault="00A33F5F">
      <w:pPr>
        <w:pStyle w:val="Body"/>
        <w:spacing w:line="480" w:lineRule="auto"/>
        <w:rPr>
          <w:rFonts w:ascii="Book Antiqua" w:hAnsi="Book Antiqua"/>
          <w:sz w:val="24"/>
          <w:szCs w:val="24"/>
        </w:rPr>
      </w:pPr>
    </w:p>
    <w:sectPr w:rsidR="00A33F5F" w:rsidRPr="00A33F5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FF" w:rsidRDefault="008831FF">
      <w:r>
        <w:separator/>
      </w:r>
    </w:p>
  </w:endnote>
  <w:endnote w:type="continuationSeparator" w:id="0">
    <w:p w:rsidR="008831FF" w:rsidRDefault="0088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E6" w:rsidRDefault="008831F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33F5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33F5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FF" w:rsidRDefault="008831FF">
      <w:r>
        <w:separator/>
      </w:r>
    </w:p>
  </w:footnote>
  <w:footnote w:type="continuationSeparator" w:id="0">
    <w:p w:rsidR="008831FF" w:rsidRDefault="0088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E6" w:rsidRDefault="008831F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33F5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33F5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E34"/>
    <w:multiLevelType w:val="hybridMultilevel"/>
    <w:tmpl w:val="15A8189A"/>
    <w:styleLink w:val="Numbered"/>
    <w:lvl w:ilvl="0" w:tplc="34620CA8">
      <w:start w:val="1"/>
      <w:numFmt w:val="decimal"/>
      <w:lvlText w:val="%1."/>
      <w:lvlJc w:val="left"/>
      <w:pPr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C556">
      <w:start w:val="1"/>
      <w:numFmt w:val="decimal"/>
      <w:lvlText w:val="%2."/>
      <w:lvlJc w:val="left"/>
      <w:pPr>
        <w:ind w:left="9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A5374">
      <w:start w:val="1"/>
      <w:numFmt w:val="decimal"/>
      <w:lvlText w:val="%3."/>
      <w:lvlJc w:val="left"/>
      <w:pPr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296DC">
      <w:start w:val="1"/>
      <w:numFmt w:val="decimal"/>
      <w:lvlText w:val="%4."/>
      <w:lvlJc w:val="left"/>
      <w:pPr>
        <w:ind w:left="17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0AC92">
      <w:start w:val="1"/>
      <w:numFmt w:val="decimal"/>
      <w:lvlText w:val="%5."/>
      <w:lvlJc w:val="left"/>
      <w:pPr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2A0A4">
      <w:start w:val="1"/>
      <w:numFmt w:val="decimal"/>
      <w:lvlText w:val="%6."/>
      <w:lvlJc w:val="left"/>
      <w:pPr>
        <w:ind w:left="24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EE870">
      <w:start w:val="1"/>
      <w:numFmt w:val="decimal"/>
      <w:lvlText w:val="%7."/>
      <w:lvlJc w:val="left"/>
      <w:pPr>
        <w:ind w:left="27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0C8628">
      <w:start w:val="1"/>
      <w:numFmt w:val="decimal"/>
      <w:lvlText w:val="%8."/>
      <w:lvlJc w:val="left"/>
      <w:pPr>
        <w:ind w:left="31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CD2FC">
      <w:start w:val="1"/>
      <w:numFmt w:val="decimal"/>
      <w:lvlText w:val="%9."/>
      <w:lvlJc w:val="left"/>
      <w:pPr>
        <w:ind w:left="35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EE56D7"/>
    <w:multiLevelType w:val="hybridMultilevel"/>
    <w:tmpl w:val="15A8189A"/>
    <w:numStyleLink w:val="Numbered"/>
  </w:abstractNum>
  <w:abstractNum w:abstractNumId="2" w15:restartNumberingAfterBreak="0">
    <w:nsid w:val="53F52667"/>
    <w:multiLevelType w:val="hybridMultilevel"/>
    <w:tmpl w:val="E8328598"/>
    <w:styleLink w:val="BulletBig"/>
    <w:lvl w:ilvl="0" w:tplc="82C42694">
      <w:start w:val="1"/>
      <w:numFmt w:val="bullet"/>
      <w:lvlText w:val="•"/>
      <w:lvlJc w:val="left"/>
      <w:pPr>
        <w:ind w:left="4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1" w:tplc="6EB44DD0">
      <w:start w:val="1"/>
      <w:numFmt w:val="bullet"/>
      <w:lvlText w:val="•"/>
      <w:lvlJc w:val="left"/>
      <w:pPr>
        <w:ind w:left="6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2" w:tplc="9E3035A4">
      <w:start w:val="1"/>
      <w:numFmt w:val="bullet"/>
      <w:lvlText w:val="•"/>
      <w:lvlJc w:val="left"/>
      <w:pPr>
        <w:ind w:left="8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3" w:tplc="43B83846">
      <w:start w:val="1"/>
      <w:numFmt w:val="bullet"/>
      <w:lvlText w:val="•"/>
      <w:lvlJc w:val="left"/>
      <w:pPr>
        <w:ind w:left="11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4" w:tplc="378C522E">
      <w:start w:val="1"/>
      <w:numFmt w:val="bullet"/>
      <w:lvlText w:val="•"/>
      <w:lvlJc w:val="left"/>
      <w:pPr>
        <w:ind w:left="137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5" w:tplc="445CC82E">
      <w:start w:val="1"/>
      <w:numFmt w:val="bullet"/>
      <w:lvlText w:val="•"/>
      <w:lvlJc w:val="left"/>
      <w:pPr>
        <w:ind w:left="16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6" w:tplc="472CF756">
      <w:start w:val="1"/>
      <w:numFmt w:val="bullet"/>
      <w:lvlText w:val="•"/>
      <w:lvlJc w:val="left"/>
      <w:pPr>
        <w:ind w:left="18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7" w:tplc="686680AC">
      <w:start w:val="1"/>
      <w:numFmt w:val="bullet"/>
      <w:lvlText w:val="•"/>
      <w:lvlJc w:val="left"/>
      <w:pPr>
        <w:ind w:left="20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8" w:tplc="C7EA0FFA">
      <w:start w:val="1"/>
      <w:numFmt w:val="bullet"/>
      <w:lvlText w:val="•"/>
      <w:lvlJc w:val="left"/>
      <w:pPr>
        <w:ind w:left="23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</w:abstractNum>
  <w:abstractNum w:abstractNumId="3" w15:restartNumberingAfterBreak="0">
    <w:nsid w:val="5C572D65"/>
    <w:multiLevelType w:val="hybridMultilevel"/>
    <w:tmpl w:val="E8328598"/>
    <w:numStyleLink w:val="BulletBig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E6"/>
    <w:rsid w:val="000B24E6"/>
    <w:rsid w:val="008831FF"/>
    <w:rsid w:val="00A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64CF"/>
  <w15:docId w15:val="{EC3FAE21-6C9B-48CD-89CC-79F9252C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2</cp:revision>
  <dcterms:created xsi:type="dcterms:W3CDTF">2018-07-02T14:55:00Z</dcterms:created>
  <dcterms:modified xsi:type="dcterms:W3CDTF">2018-07-02T14:55:00Z</dcterms:modified>
</cp:coreProperties>
</file>